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5BD" w:rsidRDefault="001775BD" w:rsidP="00386CD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0A43FE1" wp14:editId="48338270">
            <wp:simplePos x="0" y="0"/>
            <wp:positionH relativeFrom="margin">
              <wp:posOffset>4287328</wp:posOffset>
            </wp:positionH>
            <wp:positionV relativeFrom="paragraph">
              <wp:posOffset>-552090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617" w:rsidRDefault="008F0617" w:rsidP="00386CD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</w:p>
    <w:p w:rsidR="00386CD7" w:rsidRPr="00386CD7" w:rsidRDefault="002714E2" w:rsidP="00386CD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Helping Your Child to Focus when</w:t>
      </w:r>
      <w:r w:rsidR="00386CD7" w:rsidRPr="00386CD7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 Taking Part in Activities</w:t>
      </w:r>
    </w:p>
    <w:p w:rsidR="00386CD7" w:rsidRPr="001775BD" w:rsidRDefault="00386CD7" w:rsidP="00386CD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Some children find it difficult to stay focused during activities at home or school. They may appear constantly on the go, fidget frequently, talk a lot, seem </w:t>
      </w:r>
      <w:r w:rsidR="001775BD">
        <w:rPr>
          <w:rFonts w:ascii="Arial" w:eastAsia="Times New Roman" w:hAnsi="Arial" w:cs="Arial"/>
          <w:sz w:val="24"/>
          <w:szCs w:val="24"/>
          <w:lang w:eastAsia="en-GB"/>
        </w:rPr>
        <w:t>easily distracted</w:t>
      </w: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 or appear tired and unmotivated.</w:t>
      </w:r>
    </w:p>
    <w:p w:rsidR="00386CD7" w:rsidRPr="001775BD" w:rsidRDefault="00386CD7" w:rsidP="00386CD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>Difficulties with attention can be linked to:</w:t>
      </w:r>
    </w:p>
    <w:p w:rsidR="00386CD7" w:rsidRPr="001775BD" w:rsidRDefault="00386CD7" w:rsidP="00386C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>Tasks being too easy or too difficult</w:t>
      </w:r>
    </w:p>
    <w:p w:rsidR="00386CD7" w:rsidRPr="001775BD" w:rsidRDefault="00386CD7" w:rsidP="00386C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>Difficulties understanding instructions</w:t>
      </w:r>
    </w:p>
    <w:p w:rsidR="00386CD7" w:rsidRPr="001775BD" w:rsidRDefault="00386CD7" w:rsidP="00386C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>Sensory processing differences</w:t>
      </w:r>
    </w:p>
    <w:p w:rsidR="00386CD7" w:rsidRPr="001775BD" w:rsidRDefault="00386CD7" w:rsidP="00386C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>Tiredness, anxiety or stress</w:t>
      </w:r>
    </w:p>
    <w:p w:rsidR="00386CD7" w:rsidRDefault="00386CD7" w:rsidP="00386CD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Remember, all children </w:t>
      </w:r>
      <w:r w:rsidR="002714E2">
        <w:rPr>
          <w:rFonts w:ascii="Arial" w:eastAsia="Times New Roman" w:hAnsi="Arial" w:cs="Arial"/>
          <w:sz w:val="24"/>
          <w:szCs w:val="24"/>
          <w:lang w:eastAsia="en-GB"/>
        </w:rPr>
        <w:t>have different ways</w:t>
      </w: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 to help themselves focus. Some need movement</w:t>
      </w:r>
      <w:r w:rsidR="002714E2">
        <w:rPr>
          <w:rFonts w:ascii="Arial" w:eastAsia="Times New Roman" w:hAnsi="Arial" w:cs="Arial"/>
          <w:sz w:val="24"/>
          <w:szCs w:val="24"/>
          <w:lang w:eastAsia="en-GB"/>
        </w:rPr>
        <w:t>. S</w:t>
      </w:r>
      <w:r w:rsidR="008F0617">
        <w:rPr>
          <w:rFonts w:ascii="Arial" w:eastAsia="Times New Roman" w:hAnsi="Arial" w:cs="Arial"/>
          <w:sz w:val="24"/>
          <w:szCs w:val="24"/>
          <w:lang w:eastAsia="en-GB"/>
        </w:rPr>
        <w:t>ome prefer to have background noise</w:t>
      </w:r>
      <w:r w:rsidR="002714E2">
        <w:rPr>
          <w:rFonts w:ascii="Arial" w:eastAsia="Times New Roman" w:hAnsi="Arial" w:cs="Arial"/>
          <w:sz w:val="24"/>
          <w:szCs w:val="24"/>
          <w:lang w:eastAsia="en-GB"/>
        </w:rPr>
        <w:t>. S</w:t>
      </w:r>
      <w:r w:rsidR="008F0617">
        <w:rPr>
          <w:rFonts w:ascii="Arial" w:eastAsia="Times New Roman" w:hAnsi="Arial" w:cs="Arial"/>
          <w:sz w:val="24"/>
          <w:szCs w:val="24"/>
          <w:lang w:eastAsia="en-GB"/>
        </w:rPr>
        <w:t>ome can concentrate best when their hands are busy.</w:t>
      </w:r>
    </w:p>
    <w:p w:rsidR="008F0617" w:rsidRPr="00386CD7" w:rsidRDefault="004133FF" w:rsidP="008F0617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p w:rsidR="00FF2C4C" w:rsidRDefault="00FF2C4C" w:rsidP="00FF2C4C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41184A6E" wp14:editId="5BEC3B2C">
            <wp:simplePos x="0" y="0"/>
            <wp:positionH relativeFrom="column">
              <wp:posOffset>4792028</wp:posOffset>
            </wp:positionH>
            <wp:positionV relativeFrom="paragraph">
              <wp:posOffset>306388</wp:posOffset>
            </wp:positionV>
            <wp:extent cx="1410970" cy="940435"/>
            <wp:effectExtent l="6667" t="0" r="5398" b="5397"/>
            <wp:wrapNone/>
            <wp:docPr id="11" name="Picture 11" descr="Decorative image of chair with stretchy band on front legs" title="Image of chair with stretchy band on front le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1097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C4C" w:rsidRPr="001775BD" w:rsidRDefault="00FF2C4C" w:rsidP="00FF2C4C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1775BD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Classroom and Homework Strategies</w:t>
      </w:r>
    </w:p>
    <w:tbl>
      <w:tblPr>
        <w:tblStyle w:val="GridTable2-Accent1"/>
        <w:tblW w:w="9032" w:type="dxa"/>
        <w:tblLook w:val="04A0" w:firstRow="1" w:lastRow="0" w:firstColumn="1" w:lastColumn="0" w:noHBand="0" w:noVBand="1"/>
        <w:tblCaption w:val="Classroom and Homework Strategies"/>
        <w:tblDescription w:val="Good seating position, clear workspace, standing to work, fine motor activitiy box, fidget tools, wobble cushion, stretchy bands on chairs, regular movement breaks"/>
      </w:tblPr>
      <w:tblGrid>
        <w:gridCol w:w="3097"/>
        <w:gridCol w:w="5935"/>
      </w:tblGrid>
      <w:tr w:rsidR="00FF2C4C" w:rsidRPr="00386CD7" w:rsidTr="00AF5E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Strategy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How it Can Help</w:t>
            </w:r>
          </w:p>
        </w:tc>
      </w:tr>
      <w:tr w:rsidR="00FF2C4C" w:rsidRPr="00386CD7" w:rsidTr="00AF5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Good seating position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Improves posture and concentration</w:t>
            </w:r>
          </w:p>
        </w:tc>
      </w:tr>
      <w:tr w:rsidR="00FF2C4C" w:rsidRPr="00386CD7" w:rsidTr="00AF5EB5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Clear workspace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Reduces distractions</w:t>
            </w:r>
          </w:p>
        </w:tc>
      </w:tr>
      <w:tr w:rsidR="00FF2C4C" w:rsidRPr="00386CD7" w:rsidTr="00AF5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Standing to work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Can help some children focus better</w:t>
            </w:r>
          </w:p>
        </w:tc>
      </w:tr>
      <w:tr w:rsidR="00FF2C4C" w:rsidRPr="00386CD7" w:rsidTr="00AF5EB5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Fine motor activity box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Gives them something to focus on when changing tasks</w:t>
            </w:r>
          </w:p>
        </w:tc>
      </w:tr>
      <w:tr w:rsidR="00FF2C4C" w:rsidRPr="00386CD7" w:rsidTr="00AF5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Fidget tools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May help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some children stay focused</w:t>
            </w:r>
          </w:p>
        </w:tc>
      </w:tr>
      <w:tr w:rsidR="00FF2C4C" w:rsidRPr="00386CD7" w:rsidTr="00AF5EB5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Wobble cushion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Can provide movement while remaining seated</w:t>
            </w:r>
          </w:p>
        </w:tc>
      </w:tr>
      <w:tr w:rsidR="00FF2C4C" w:rsidRPr="00386CD7" w:rsidTr="00AF5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Stretchy bands on chairs</w:t>
            </w:r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Gives children a way to move their legs quietly</w:t>
            </w:r>
          </w:p>
        </w:tc>
      </w:tr>
      <w:tr w:rsidR="00FF2C4C" w:rsidRPr="00386CD7" w:rsidTr="00AF5EB5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6" w:type="dxa"/>
            <w:hideMark/>
          </w:tcPr>
          <w:p w:rsidR="00FF2C4C" w:rsidRPr="00386CD7" w:rsidRDefault="00FF2C4C" w:rsidP="00AF5EB5">
            <w:pPr>
              <w:spacing w:before="60" w:after="6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Regular movement breaks</w:t>
            </w:r>
            <w:bookmarkStart w:id="0" w:name="_GoBack"/>
            <w:bookmarkEnd w:id="0"/>
          </w:p>
        </w:tc>
        <w:tc>
          <w:tcPr>
            <w:tcW w:w="5876" w:type="dxa"/>
            <w:hideMark/>
          </w:tcPr>
          <w:p w:rsidR="00FF2C4C" w:rsidRPr="00386CD7" w:rsidRDefault="00FF2C4C" w:rsidP="00AF5EB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Helps children stay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well </w:t>
            </w: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regulated and focused</w:t>
            </w:r>
          </w:p>
        </w:tc>
      </w:tr>
    </w:tbl>
    <w:p w:rsidR="00CD574A" w:rsidRPr="001775BD" w:rsidRDefault="00CD574A" w:rsidP="00CD574A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1775BD">
        <w:rPr>
          <w:rFonts w:ascii="Arial" w:eastAsia="Times New Roman" w:hAnsi="Arial" w:cs="Arial"/>
          <w:b/>
          <w:bCs/>
          <w:sz w:val="27"/>
          <w:szCs w:val="27"/>
          <w:lang w:eastAsia="en-GB"/>
        </w:rPr>
        <w:lastRenderedPageBreak/>
        <w:t>Creating a Supportive Environment</w:t>
      </w:r>
    </w:p>
    <w:tbl>
      <w:tblPr>
        <w:tblStyle w:val="GridTable2-Accent1"/>
        <w:tblW w:w="8799" w:type="dxa"/>
        <w:tblLook w:val="04A0" w:firstRow="1" w:lastRow="0" w:firstColumn="1" w:lastColumn="0" w:noHBand="0" w:noVBand="1"/>
        <w:tblCaption w:val="Creating a Supportive Environment"/>
        <w:tblDescription w:val="Consider: visual distractions, noise levels, lighting, temperature, positioning, workload, timing"/>
      </w:tblPr>
      <w:tblGrid>
        <w:gridCol w:w="2090"/>
        <w:gridCol w:w="6709"/>
      </w:tblGrid>
      <w:tr w:rsidR="00CD574A" w:rsidRPr="00386CD7" w:rsidTr="00EB4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D574A" w:rsidRPr="00386CD7" w:rsidRDefault="002714E2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Think about</w:t>
            </w:r>
          </w:p>
        </w:tc>
        <w:tc>
          <w:tcPr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Suggestions</w:t>
            </w:r>
          </w:p>
        </w:tc>
      </w:tr>
      <w:tr w:rsidR="00CD574A" w:rsidRPr="00386CD7" w:rsidTr="00EB4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Visual distractions</w:t>
            </w:r>
          </w:p>
        </w:tc>
        <w:tc>
          <w:tcPr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Reduce clutter and unnecessary displays</w:t>
            </w:r>
          </w:p>
        </w:tc>
      </w:tr>
      <w:tr w:rsidR="00CD574A" w:rsidRPr="00386CD7" w:rsidTr="00EB4186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Noise levels</w:t>
            </w:r>
          </w:p>
        </w:tc>
        <w:tc>
          <w:tcPr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Use quieter spaces when possible</w:t>
            </w:r>
          </w:p>
        </w:tc>
      </w:tr>
      <w:tr w:rsidR="00CD574A" w:rsidRPr="00386CD7" w:rsidTr="00EB4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Lighting</w:t>
            </w:r>
          </w:p>
        </w:tc>
        <w:tc>
          <w:tcPr>
            <w:tcW w:w="0" w:type="auto"/>
            <w:hideMark/>
          </w:tcPr>
          <w:p w:rsidR="00CD574A" w:rsidRPr="00386CD7" w:rsidRDefault="002714E2" w:rsidP="00EB418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Mak</w:t>
            </w:r>
            <w:r w:rsidR="00CD574A"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sure</w:t>
            </w:r>
            <w:r w:rsidR="00CD574A"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work areas are well lit</w:t>
            </w:r>
          </w:p>
        </w:tc>
      </w:tr>
      <w:tr w:rsidR="00CD574A" w:rsidRPr="00386CD7" w:rsidTr="00EB4186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Temperature</w:t>
            </w:r>
          </w:p>
        </w:tc>
        <w:tc>
          <w:tcPr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Make sure the environment is comfortable</w:t>
            </w:r>
          </w:p>
        </w:tc>
      </w:tr>
      <w:tr w:rsidR="00CD574A" w:rsidRPr="00386CD7" w:rsidTr="00EB4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Positioning</w:t>
            </w:r>
          </w:p>
        </w:tc>
        <w:tc>
          <w:tcPr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Sit near the teacher or away from distractions if needed</w:t>
            </w:r>
          </w:p>
        </w:tc>
      </w:tr>
      <w:tr w:rsidR="00CD574A" w:rsidRPr="00386CD7" w:rsidTr="00EB418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Workload</w:t>
            </w:r>
          </w:p>
        </w:tc>
        <w:tc>
          <w:tcPr>
            <w:tcW w:w="0" w:type="auto"/>
            <w:hideMark/>
          </w:tcPr>
          <w:p w:rsidR="00CD574A" w:rsidRPr="00386CD7" w:rsidRDefault="00CD574A" w:rsidP="00EB418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Break tasks into smaller, achievable sections</w:t>
            </w:r>
          </w:p>
        </w:tc>
      </w:tr>
      <w:tr w:rsidR="00CD574A" w:rsidRPr="00386CD7" w:rsidTr="00EB4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574A" w:rsidRPr="00386CD7" w:rsidRDefault="00CD574A" w:rsidP="00EB4186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Timing</w:t>
            </w:r>
          </w:p>
        </w:tc>
        <w:tc>
          <w:tcPr>
            <w:tcW w:w="0" w:type="auto"/>
          </w:tcPr>
          <w:p w:rsidR="00CD574A" w:rsidRPr="00386CD7" w:rsidRDefault="00CD574A" w:rsidP="00EB418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775B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If your child can focus for 2 minutes, start there and slowly increase expectations over time</w:t>
            </w:r>
          </w:p>
        </w:tc>
      </w:tr>
    </w:tbl>
    <w:p w:rsidR="00CD574A" w:rsidRDefault="00FF2C4C" w:rsidP="000E14AC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64972CE9" wp14:editId="16A2E3B4">
            <wp:simplePos x="0" y="0"/>
            <wp:positionH relativeFrom="column">
              <wp:posOffset>4798197</wp:posOffset>
            </wp:positionH>
            <wp:positionV relativeFrom="paragraph">
              <wp:posOffset>258704</wp:posOffset>
            </wp:positionV>
            <wp:extent cx="1283934" cy="1006104"/>
            <wp:effectExtent l="5398" t="0" r="0" b="0"/>
            <wp:wrapNone/>
            <wp:docPr id="8" name="Picture 8" descr="Image of child sitting on a chair" title="Image of child sitting on a 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83934" cy="100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74A">
        <w:rPr>
          <w:rFonts w:eastAsia="Calibri" w:cs="Arial"/>
          <w:noProof/>
          <w:lang w:eastAsia="en-GB"/>
        </w:rPr>
        <w:drawing>
          <wp:anchor distT="0" distB="0" distL="114300" distR="114300" simplePos="0" relativeHeight="251673600" behindDoc="1" locked="0" layoutInCell="1" allowOverlap="1" wp14:anchorId="176274E2" wp14:editId="372AB26E">
            <wp:simplePos x="0" y="0"/>
            <wp:positionH relativeFrom="column">
              <wp:posOffset>4045585</wp:posOffset>
            </wp:positionH>
            <wp:positionV relativeFrom="paragraph">
              <wp:posOffset>291465</wp:posOffset>
            </wp:positionV>
            <wp:extent cx="895573" cy="926323"/>
            <wp:effectExtent l="3810" t="0" r="3810" b="3810"/>
            <wp:wrapNone/>
            <wp:docPr id="2" name="Picture 2" descr="Image of child lying on their tummy" title="Image of child lying on their t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5573" cy="92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617" w:rsidRPr="000E14AC" w:rsidRDefault="008F0617" w:rsidP="000E14A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 w:rsidRPr="001775BD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Movement Breaks</w:t>
      </w:r>
    </w:p>
    <w:p w:rsidR="008F0617" w:rsidRPr="001775BD" w:rsidRDefault="00FF2C4C" w:rsidP="008F061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color w:val="000000" w:themeColor="text1"/>
          <w:lang w:eastAsia="en-GB"/>
        </w:rPr>
        <w:drawing>
          <wp:anchor distT="0" distB="0" distL="114300" distR="114300" simplePos="0" relativeHeight="251671552" behindDoc="0" locked="0" layoutInCell="1" allowOverlap="1" wp14:anchorId="3BEC6449" wp14:editId="76D0222D">
            <wp:simplePos x="0" y="0"/>
            <wp:positionH relativeFrom="column">
              <wp:posOffset>4961142</wp:posOffset>
            </wp:positionH>
            <wp:positionV relativeFrom="paragraph">
              <wp:posOffset>2168927</wp:posOffset>
            </wp:positionV>
            <wp:extent cx="721552" cy="978535"/>
            <wp:effectExtent l="4762" t="0" r="7303" b="7302"/>
            <wp:wrapNone/>
            <wp:docPr id="13" name="Picture 13" descr="Decorative image of sweets" title="Image of sw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6" r="22546"/>
                    <a:stretch/>
                  </pic:blipFill>
                  <pic:spPr bwMode="auto">
                    <a:xfrm rot="5400000">
                      <a:off x="0" y="0"/>
                      <a:ext cx="721552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617" w:rsidRPr="001775BD">
        <w:rPr>
          <w:rFonts w:ascii="Arial" w:eastAsia="Times New Roman" w:hAnsi="Arial" w:cs="Arial"/>
          <w:sz w:val="24"/>
          <w:szCs w:val="24"/>
          <w:lang w:eastAsia="en-GB"/>
        </w:rPr>
        <w:t>Regular movement can help children stay alert and focused.</w:t>
      </w:r>
      <w:r w:rsidR="000E14AC" w:rsidRPr="000E14AC">
        <w:rPr>
          <w:rFonts w:cs="Arial"/>
          <w:noProof/>
        </w:rPr>
        <w:t xml:space="preserve"> </w:t>
      </w:r>
    </w:p>
    <w:tbl>
      <w:tblPr>
        <w:tblStyle w:val="GridTable2-Accent1"/>
        <w:tblW w:w="0" w:type="auto"/>
        <w:tblLook w:val="04A0" w:firstRow="1" w:lastRow="0" w:firstColumn="1" w:lastColumn="0" w:noHBand="0" w:noVBand="1"/>
        <w:tblCaption w:val="Movement Breaks"/>
        <w:tblDescription w:val="Quick movement breaks, position changes, helpful jobs, warm up activities"/>
      </w:tblPr>
      <w:tblGrid>
        <w:gridCol w:w="2338"/>
        <w:gridCol w:w="6688"/>
      </w:tblGrid>
      <w:tr w:rsidR="000E14AC" w:rsidRPr="00386CD7" w:rsidTr="00311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Activity</w:t>
            </w:r>
          </w:p>
        </w:tc>
        <w:tc>
          <w:tcPr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Examples</w:t>
            </w:r>
          </w:p>
        </w:tc>
      </w:tr>
      <w:tr w:rsidR="000E14AC" w:rsidRPr="00386CD7" w:rsidTr="0031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Quick Movement Breaks</w:t>
            </w:r>
          </w:p>
        </w:tc>
        <w:tc>
          <w:tcPr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Marching on the spot, star jumps, jumping, arm circles, stretching</w:t>
            </w:r>
            <w:r w:rsidR="000E14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chair push-ups, wall push-ups</w:t>
            </w:r>
          </w:p>
        </w:tc>
      </w:tr>
      <w:tr w:rsidR="000E14AC" w:rsidRPr="00386CD7" w:rsidTr="00311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Position Changes</w:t>
            </w:r>
          </w:p>
        </w:tc>
        <w:tc>
          <w:tcPr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Standing, kneeling, lying on tummy, propping on elbows</w:t>
            </w:r>
          </w:p>
        </w:tc>
      </w:tr>
      <w:tr w:rsidR="000E14AC" w:rsidRPr="00386CD7" w:rsidTr="0031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Helpful Jobs</w:t>
            </w:r>
          </w:p>
        </w:tc>
        <w:tc>
          <w:tcPr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Delivering messages, t</w:t>
            </w:r>
            <w:r w:rsidR="002714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idying equipment, moving chairs or</w:t>
            </w: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carrying </w:t>
            </w:r>
            <w:r w:rsidR="002714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books</w:t>
            </w:r>
          </w:p>
        </w:tc>
      </w:tr>
      <w:tr w:rsidR="000E14AC" w:rsidRPr="00386CD7" w:rsidTr="00311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Warm-Up Activities</w:t>
            </w:r>
          </w:p>
        </w:tc>
        <w:tc>
          <w:tcPr>
            <w:tcW w:w="0" w:type="auto"/>
            <w:hideMark/>
          </w:tcPr>
          <w:p w:rsidR="008F0617" w:rsidRPr="00386CD7" w:rsidRDefault="008F0617" w:rsidP="00311B8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Hand and arm warm-ups before writing or table-top tasks</w:t>
            </w:r>
          </w:p>
        </w:tc>
      </w:tr>
    </w:tbl>
    <w:p w:rsidR="00CD574A" w:rsidRDefault="00CD574A" w:rsidP="00386CD7">
      <w:pPr>
        <w:spacing w:after="0" w:line="300" w:lineRule="atLeast"/>
        <w:rPr>
          <w:rFonts w:ascii="Arial" w:eastAsia="Times New Roman" w:hAnsi="Arial" w:cs="Arial"/>
          <w:sz w:val="27"/>
          <w:szCs w:val="27"/>
          <w:lang w:eastAsia="en-GB"/>
        </w:rPr>
      </w:pPr>
    </w:p>
    <w:p w:rsidR="00FF2C4C" w:rsidRPr="00CD574A" w:rsidRDefault="00FF2C4C" w:rsidP="00386CD7">
      <w:pPr>
        <w:spacing w:after="0" w:line="300" w:lineRule="atLeast"/>
        <w:rPr>
          <w:rFonts w:ascii="Arial" w:eastAsia="Times New Roman" w:hAnsi="Arial" w:cs="Arial"/>
          <w:sz w:val="27"/>
          <w:szCs w:val="27"/>
          <w:lang w:eastAsia="en-GB"/>
        </w:rPr>
      </w:pPr>
    </w:p>
    <w:p w:rsidR="00932D4C" w:rsidRPr="001775BD" w:rsidRDefault="00932D4C" w:rsidP="00932D4C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1775BD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Alerting Activities</w:t>
      </w:r>
    </w:p>
    <w:p w:rsidR="00932D4C" w:rsidRDefault="00932D4C" w:rsidP="00CD574A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CD574A">
        <w:rPr>
          <w:rFonts w:ascii="Arial" w:hAnsi="Arial" w:cs="Arial"/>
          <w:sz w:val="24"/>
          <w:szCs w:val="24"/>
          <w:lang w:eastAsia="en-GB"/>
        </w:rPr>
        <w:t>Some children need e</w:t>
      </w:r>
      <w:r w:rsidR="00CD574A">
        <w:rPr>
          <w:rFonts w:ascii="Arial" w:hAnsi="Arial" w:cs="Arial"/>
          <w:sz w:val="24"/>
          <w:szCs w:val="24"/>
          <w:lang w:eastAsia="en-GB"/>
        </w:rPr>
        <w:t xml:space="preserve">xtra sensory input to help them </w:t>
      </w:r>
      <w:r w:rsidR="00CD574A" w:rsidRPr="00CD574A">
        <w:rPr>
          <w:rFonts w:ascii="Arial" w:hAnsi="Arial" w:cs="Arial"/>
          <w:sz w:val="24"/>
          <w:szCs w:val="24"/>
          <w:lang w:eastAsia="en-GB"/>
        </w:rPr>
        <w:t>feel awake and</w:t>
      </w:r>
      <w:r w:rsidR="00FF2C4C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CD574A">
        <w:rPr>
          <w:rFonts w:ascii="Arial" w:hAnsi="Arial" w:cs="Arial"/>
          <w:sz w:val="24"/>
          <w:szCs w:val="24"/>
          <w:lang w:eastAsia="en-GB"/>
        </w:rPr>
        <w:t>ready to learn.</w:t>
      </w:r>
    </w:p>
    <w:p w:rsidR="00CD574A" w:rsidRPr="00CD574A" w:rsidRDefault="00CD574A" w:rsidP="00CD574A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tbl>
      <w:tblPr>
        <w:tblStyle w:val="GridTable2-Accent1"/>
        <w:tblW w:w="9022" w:type="dxa"/>
        <w:tblLook w:val="04A0" w:firstRow="1" w:lastRow="0" w:firstColumn="1" w:lastColumn="0" w:noHBand="0" w:noVBand="1"/>
        <w:tblCaption w:val="Alerting Activities"/>
        <w:tblDescription w:val="Strong flavours, cold foods, vibration, movement"/>
      </w:tblPr>
      <w:tblGrid>
        <w:gridCol w:w="2264"/>
        <w:gridCol w:w="6758"/>
      </w:tblGrid>
      <w:tr w:rsidR="00932D4C" w:rsidRPr="00386CD7" w:rsidTr="00CD57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Activity Type</w:t>
            </w:r>
          </w:p>
        </w:tc>
        <w:tc>
          <w:tcPr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Examples</w:t>
            </w:r>
          </w:p>
        </w:tc>
      </w:tr>
      <w:tr w:rsidR="00932D4C" w:rsidRPr="00386CD7" w:rsidTr="00CD5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Strong Flavours</w:t>
            </w:r>
          </w:p>
        </w:tc>
        <w:tc>
          <w:tcPr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Citrus fruits, strong mints, sour flavours (as appropriate)</w:t>
            </w:r>
          </w:p>
        </w:tc>
      </w:tr>
      <w:tr w:rsidR="00932D4C" w:rsidRPr="00386CD7" w:rsidTr="00CD574A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Cold Foods</w:t>
            </w:r>
          </w:p>
        </w:tc>
        <w:tc>
          <w:tcPr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Frozen fruit, smoothies, ice cubes with fruit</w:t>
            </w:r>
          </w:p>
        </w:tc>
      </w:tr>
      <w:tr w:rsidR="00932D4C" w:rsidRPr="00386CD7" w:rsidTr="00CD5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Vibration</w:t>
            </w:r>
          </w:p>
        </w:tc>
        <w:tc>
          <w:tcPr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Electric toothbrushes or vibrating sensory tools</w:t>
            </w:r>
          </w:p>
        </w:tc>
      </w:tr>
      <w:tr w:rsidR="00932D4C" w:rsidRPr="00386CD7" w:rsidTr="00CD574A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Movement</w:t>
            </w:r>
          </w:p>
        </w:tc>
        <w:tc>
          <w:tcPr>
            <w:tcW w:w="0" w:type="auto"/>
            <w:hideMark/>
          </w:tcPr>
          <w:p w:rsidR="00932D4C" w:rsidRPr="00386CD7" w:rsidRDefault="00932D4C" w:rsidP="00311B8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Jumping, running, dancing, skipping</w:t>
            </w:r>
          </w:p>
        </w:tc>
      </w:tr>
    </w:tbl>
    <w:p w:rsidR="00386CD7" w:rsidRPr="001775BD" w:rsidRDefault="000E14AC" w:rsidP="00386CD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>
        <w:rPr>
          <w:rFonts w:cs="Arial"/>
          <w:noProof/>
          <w:color w:val="000000" w:themeColor="text1"/>
          <w:lang w:eastAsia="en-GB"/>
        </w:rPr>
        <w:lastRenderedPageBreak/>
        <w:drawing>
          <wp:anchor distT="0" distB="0" distL="114300" distR="114300" simplePos="0" relativeHeight="251669504" behindDoc="1" locked="0" layoutInCell="1" allowOverlap="1" wp14:anchorId="56EE19B0" wp14:editId="075C633C">
            <wp:simplePos x="0" y="0"/>
            <wp:positionH relativeFrom="margin">
              <wp:posOffset>4819015</wp:posOffset>
            </wp:positionH>
            <wp:positionV relativeFrom="paragraph">
              <wp:posOffset>-129348</wp:posOffset>
            </wp:positionV>
            <wp:extent cx="1235710" cy="1000760"/>
            <wp:effectExtent l="3175" t="0" r="5715" b="5715"/>
            <wp:wrapNone/>
            <wp:docPr id="12" name="Picture 12" descr="Decorative image of drinks containers" title="Image of drinks contai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3571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CD7" w:rsidRPr="001775BD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Oral and Sensory Strategies</w:t>
      </w:r>
    </w:p>
    <w:p w:rsidR="00386CD7" w:rsidRPr="001775BD" w:rsidRDefault="00386CD7" w:rsidP="00386CD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Activities involving chewing, </w:t>
      </w:r>
      <w:r w:rsidR="000E14AC">
        <w:rPr>
          <w:rFonts w:ascii="Arial" w:eastAsia="Times New Roman" w:hAnsi="Arial" w:cs="Arial"/>
          <w:sz w:val="24"/>
          <w:szCs w:val="24"/>
          <w:lang w:eastAsia="en-GB"/>
        </w:rPr>
        <w:t>sucking, blowing</w:t>
      </w: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 and drinking can help some</w:t>
      </w:r>
      <w:r w:rsidR="009752A3">
        <w:rPr>
          <w:rFonts w:ascii="Arial" w:eastAsia="Times New Roman" w:hAnsi="Arial" w:cs="Arial"/>
          <w:sz w:val="24"/>
          <w:szCs w:val="24"/>
          <w:lang w:eastAsia="en-GB"/>
        </w:rPr>
        <w:t xml:space="preserve">      </w:t>
      </w: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 children stay calm and focused.</w:t>
      </w:r>
    </w:p>
    <w:tbl>
      <w:tblPr>
        <w:tblStyle w:val="GridTable2-Accent1"/>
        <w:tblW w:w="0" w:type="auto"/>
        <w:tblLook w:val="04A0" w:firstRow="1" w:lastRow="0" w:firstColumn="1" w:lastColumn="0" w:noHBand="0" w:noVBand="1"/>
        <w:tblCaption w:val="Oral and Sensory Strategies"/>
        <w:tblDescription w:val="Drinking, chewing, oral sensory tools, blowing activities, mouth motor games"/>
      </w:tblPr>
      <w:tblGrid>
        <w:gridCol w:w="2329"/>
        <w:gridCol w:w="6697"/>
      </w:tblGrid>
      <w:tr w:rsidR="00932D4C" w:rsidRPr="00386CD7" w:rsidTr="00311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Activity</w:t>
            </w:r>
          </w:p>
        </w:tc>
        <w:tc>
          <w:tcPr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Examples</w:t>
            </w:r>
          </w:p>
        </w:tc>
      </w:tr>
      <w:tr w:rsidR="00932D4C" w:rsidRPr="00386CD7" w:rsidTr="0031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Drinking</w:t>
            </w:r>
          </w:p>
        </w:tc>
        <w:tc>
          <w:tcPr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Water bottles with sports tops, drinking </w:t>
            </w:r>
            <w:r w:rsidR="00932D4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thick liquid </w:t>
            </w: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through </w:t>
            </w:r>
            <w:r w:rsidR="00932D4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wide </w:t>
            </w: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straws</w:t>
            </w:r>
          </w:p>
        </w:tc>
      </w:tr>
      <w:tr w:rsidR="00932D4C" w:rsidRPr="00386CD7" w:rsidTr="00311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Chewing</w:t>
            </w:r>
          </w:p>
        </w:tc>
        <w:tc>
          <w:tcPr>
            <w:tcW w:w="0" w:type="auto"/>
            <w:hideMark/>
          </w:tcPr>
          <w:p w:rsidR="00386CD7" w:rsidRPr="00386CD7" w:rsidRDefault="00207716" w:rsidP="00311B8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Chewy snacks, chewable</w:t>
            </w:r>
            <w:r w:rsidR="00932D4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386CD7"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jewellery (where appropriate)</w:t>
            </w:r>
          </w:p>
        </w:tc>
      </w:tr>
      <w:tr w:rsidR="00207716" w:rsidRPr="00386CD7" w:rsidTr="0031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07716" w:rsidRPr="00386CD7" w:rsidRDefault="00207716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Oral Sensory Tools</w:t>
            </w:r>
          </w:p>
        </w:tc>
        <w:tc>
          <w:tcPr>
            <w:tcW w:w="0" w:type="auto"/>
          </w:tcPr>
          <w:p w:rsidR="00207716" w:rsidRDefault="00207716" w:rsidP="00311B8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Chew pendants or oral sensory toys under supervision</w:t>
            </w:r>
          </w:p>
        </w:tc>
      </w:tr>
      <w:tr w:rsidR="00932D4C" w:rsidRPr="00386CD7" w:rsidTr="00311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Blowing Activities</w:t>
            </w:r>
          </w:p>
        </w:tc>
        <w:tc>
          <w:tcPr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Bubbles, pinwheels, balloons, party blowers</w:t>
            </w:r>
          </w:p>
        </w:tc>
      </w:tr>
      <w:tr w:rsidR="00932D4C" w:rsidRPr="00386CD7" w:rsidTr="0031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Mouth Motor Games</w:t>
            </w:r>
          </w:p>
        </w:tc>
        <w:tc>
          <w:tcPr>
            <w:tcW w:w="0" w:type="auto"/>
            <w:hideMark/>
          </w:tcPr>
          <w:p w:rsidR="00386CD7" w:rsidRPr="00386CD7" w:rsidRDefault="00386CD7" w:rsidP="00311B8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CD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Blow football, blowing tissue races, blowing bubbles in water</w:t>
            </w:r>
          </w:p>
        </w:tc>
      </w:tr>
    </w:tbl>
    <w:p w:rsidR="00386CD7" w:rsidRPr="00386CD7" w:rsidRDefault="004133FF" w:rsidP="00386CD7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30" style="width:0;height:1.5pt" o:hralign="center" o:hrstd="t" o:hr="t" fillcolor="#a0a0a0" stroked="f"/>
        </w:pict>
      </w:r>
    </w:p>
    <w:p w:rsidR="00386CD7" w:rsidRPr="001775BD" w:rsidRDefault="00386CD7" w:rsidP="00386CD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1775BD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Remember</w:t>
      </w:r>
    </w:p>
    <w:p w:rsidR="001775BD" w:rsidRPr="001775BD" w:rsidRDefault="00386CD7" w:rsidP="001775BD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 w:rsidRPr="001775BD">
        <w:rPr>
          <w:rFonts w:ascii="Arial" w:eastAsia="Times New Roman" w:hAnsi="Arial" w:cs="Arial"/>
          <w:sz w:val="24"/>
          <w:szCs w:val="24"/>
          <w:lang w:eastAsia="en-GB"/>
        </w:rPr>
        <w:t>Every child is different. What helps one child focus may not work for another. Observe what he</w:t>
      </w:r>
      <w:r w:rsidR="008F0617">
        <w:rPr>
          <w:rFonts w:ascii="Arial" w:eastAsia="Times New Roman" w:hAnsi="Arial" w:cs="Arial"/>
          <w:sz w:val="24"/>
          <w:szCs w:val="24"/>
          <w:lang w:eastAsia="en-GB"/>
        </w:rPr>
        <w:t>lps your child stay calm, alert</w:t>
      </w:r>
      <w:r w:rsidR="00207716">
        <w:rPr>
          <w:rFonts w:ascii="Arial" w:eastAsia="Times New Roman" w:hAnsi="Arial" w:cs="Arial"/>
          <w:sz w:val="24"/>
          <w:szCs w:val="24"/>
          <w:lang w:eastAsia="en-GB"/>
        </w:rPr>
        <w:t xml:space="preserve"> and engaged</w:t>
      </w: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 and use these strategies regularly throughout the day. Small chang</w:t>
      </w:r>
      <w:r w:rsidR="008F0617">
        <w:rPr>
          <w:rFonts w:ascii="Arial" w:eastAsia="Times New Roman" w:hAnsi="Arial" w:cs="Arial"/>
          <w:sz w:val="24"/>
          <w:szCs w:val="24"/>
          <w:lang w:eastAsia="en-GB"/>
        </w:rPr>
        <w:t xml:space="preserve">es to </w:t>
      </w:r>
      <w:r w:rsidR="00207716">
        <w:rPr>
          <w:rFonts w:ascii="Arial" w:eastAsia="Times New Roman" w:hAnsi="Arial" w:cs="Arial"/>
          <w:sz w:val="24"/>
          <w:szCs w:val="24"/>
          <w:lang w:eastAsia="en-GB"/>
        </w:rPr>
        <w:t xml:space="preserve">routines, or </w:t>
      </w:r>
      <w:r w:rsidR="008F0617">
        <w:rPr>
          <w:rFonts w:ascii="Arial" w:eastAsia="Times New Roman" w:hAnsi="Arial" w:cs="Arial"/>
          <w:sz w:val="24"/>
          <w:szCs w:val="24"/>
          <w:lang w:eastAsia="en-GB"/>
        </w:rPr>
        <w:t>the environment</w:t>
      </w:r>
      <w:r w:rsidR="00207716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 can make a big difference to yo</w:t>
      </w:r>
      <w:r w:rsidR="002714E2">
        <w:rPr>
          <w:rFonts w:ascii="Arial" w:eastAsia="Times New Roman" w:hAnsi="Arial" w:cs="Arial"/>
          <w:sz w:val="24"/>
          <w:szCs w:val="24"/>
          <w:lang w:eastAsia="en-GB"/>
        </w:rPr>
        <w:t>ur child's ability to take part</w:t>
      </w:r>
      <w:r w:rsidRPr="001775BD">
        <w:rPr>
          <w:rFonts w:ascii="Arial" w:eastAsia="Times New Roman" w:hAnsi="Arial" w:cs="Arial"/>
          <w:sz w:val="24"/>
          <w:szCs w:val="24"/>
          <w:lang w:eastAsia="en-GB"/>
        </w:rPr>
        <w:t xml:space="preserve"> and learn. </w:t>
      </w:r>
      <w:r w:rsidRPr="001775BD">
        <w:rPr>
          <w:rFonts w:ascii="Segoe UI Symbol" w:eastAsia="Times New Roman" w:hAnsi="Segoe UI Symbol" w:cs="Segoe UI Symbol"/>
          <w:sz w:val="24"/>
          <w:szCs w:val="24"/>
          <w:lang w:eastAsia="en-GB"/>
        </w:rPr>
        <w:t>😊</w:t>
      </w:r>
      <w:r w:rsidR="004133FF"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1" style="width:0;height:1.5pt" o:hralign="center" o:hrstd="t" o:hr="t" fillcolor="#a0a0a0" stroked="f"/>
        </w:pict>
      </w:r>
    </w:p>
    <w:p w:rsidR="001775BD" w:rsidRPr="008820DB" w:rsidRDefault="001775BD" w:rsidP="001775B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p w:rsidR="009B03C6" w:rsidRPr="00386CD7" w:rsidRDefault="009B03C6">
      <w:pPr>
        <w:rPr>
          <w:rFonts w:ascii="Arial" w:hAnsi="Arial" w:cs="Arial"/>
        </w:rPr>
      </w:pPr>
    </w:p>
    <w:sectPr w:rsidR="009B03C6" w:rsidRPr="00386CD7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3FF" w:rsidRDefault="004133FF" w:rsidP="004133FF">
      <w:pPr>
        <w:spacing w:after="0" w:line="240" w:lineRule="auto"/>
      </w:pPr>
      <w:r>
        <w:separator/>
      </w:r>
    </w:p>
  </w:endnote>
  <w:endnote w:type="continuationSeparator" w:id="0">
    <w:p w:rsidR="004133FF" w:rsidRDefault="004133FF" w:rsidP="00413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3FF" w:rsidRDefault="004133FF" w:rsidP="004133FF">
    <w:pPr>
      <w:pStyle w:val="Footer"/>
    </w:pPr>
    <w:r>
      <w:t>Reviewed September 2026</w:t>
    </w:r>
  </w:p>
  <w:p w:rsidR="004133FF" w:rsidRDefault="0041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3FF" w:rsidRDefault="004133FF" w:rsidP="004133FF">
      <w:pPr>
        <w:spacing w:after="0" w:line="240" w:lineRule="auto"/>
      </w:pPr>
      <w:r>
        <w:separator/>
      </w:r>
    </w:p>
  </w:footnote>
  <w:footnote w:type="continuationSeparator" w:id="0">
    <w:p w:rsidR="004133FF" w:rsidRDefault="004133FF" w:rsidP="00413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numPicBullet w:numPicBulletId="1">
    <w:pict>
      <v:rect id="_x0000_i1027" style="width:0;height:1.5pt" o:hralign="center" o:bullet="t" o:hrstd="t" o:hr="t" fillcolor="#a0a0a0" stroked="f"/>
    </w:pict>
  </w:numPicBullet>
  <w:numPicBullet w:numPicBulletId="2">
    <w:pict>
      <v:rect id="_x0000_i1028" style="width:0;height:1.5pt" o:hralign="center" o:bullet="t" o:hrstd="t" o:hr="t" fillcolor="#a0a0a0" stroked="f"/>
    </w:pict>
  </w:numPicBullet>
  <w:numPicBullet w:numPicBulletId="3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3BEE53AC"/>
    <w:multiLevelType w:val="multilevel"/>
    <w:tmpl w:val="4B7E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CD7"/>
    <w:rsid w:val="000E14AC"/>
    <w:rsid w:val="001775BD"/>
    <w:rsid w:val="00207716"/>
    <w:rsid w:val="002714E2"/>
    <w:rsid w:val="00311B80"/>
    <w:rsid w:val="00353A6D"/>
    <w:rsid w:val="00386CD7"/>
    <w:rsid w:val="004133FF"/>
    <w:rsid w:val="00852EB6"/>
    <w:rsid w:val="008F0617"/>
    <w:rsid w:val="00932D4C"/>
    <w:rsid w:val="009752A3"/>
    <w:rsid w:val="009B03C6"/>
    <w:rsid w:val="00CD574A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chartTrackingRefBased/>
  <w15:docId w15:val="{79CEE856-A3BE-4041-8242-3A026642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6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386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386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CD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86CD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86CD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86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86C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BD"/>
    <w:rPr>
      <w:rFonts w:ascii="Segoe UI" w:hAnsi="Segoe UI" w:cs="Segoe UI"/>
      <w:sz w:val="18"/>
      <w:szCs w:val="18"/>
    </w:rPr>
  </w:style>
  <w:style w:type="table" w:styleId="GridTable2-Accent1">
    <w:name w:val="Grid Table 2 Accent 1"/>
    <w:basedOn w:val="TableNormal"/>
    <w:uiPriority w:val="47"/>
    <w:rsid w:val="00311B8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oSpacing">
    <w:name w:val="No Spacing"/>
    <w:uiPriority w:val="1"/>
    <w:qFormat/>
    <w:rsid w:val="00CD57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3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3FF"/>
  </w:style>
  <w:style w:type="paragraph" w:styleId="Footer">
    <w:name w:val="footer"/>
    <w:basedOn w:val="Normal"/>
    <w:link w:val="FooterChar"/>
    <w:uiPriority w:val="99"/>
    <w:unhideWhenUsed/>
    <w:rsid w:val="00413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6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4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5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5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9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02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1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9</cp:revision>
  <cp:lastPrinted>2026-08-06T10:10:00Z</cp:lastPrinted>
  <dcterms:created xsi:type="dcterms:W3CDTF">2026-08-06T10:34:00Z</dcterms:created>
  <dcterms:modified xsi:type="dcterms:W3CDTF">2026-09-03T10:43:00Z</dcterms:modified>
</cp:coreProperties>
</file>